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1B2870">
        <w:rPr>
          <w:rFonts w:ascii="Arial" w:eastAsia="宋体" w:hAnsi="Arial" w:cs="Times New Roman"/>
          <w:b/>
          <w:sz w:val="24"/>
          <w:szCs w:val="20"/>
          <w:lang w:val="en-GB"/>
        </w:rPr>
        <w:t>WG4 Meeting #</w:t>
      </w:r>
      <w:r w:rsidR="00F50BCA">
        <w:rPr>
          <w:rFonts w:ascii="Arial" w:eastAsia="宋体" w:hAnsi="Arial" w:cs="Times New Roman"/>
          <w:b/>
          <w:sz w:val="24"/>
          <w:szCs w:val="20"/>
          <w:lang w:val="en-GB"/>
        </w:rPr>
        <w:t>90</w:t>
      </w:r>
      <w:r w:rsidR="0065129D">
        <w:rPr>
          <w:rFonts w:ascii="Arial" w:eastAsia="宋体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185561" w:rsidRPr="00185561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19</w:t>
      </w:r>
      <w:r w:rsidR="0014506A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04283</w:t>
      </w:r>
    </w:p>
    <w:p w:rsidR="00841BCD" w:rsidRPr="00841BCD" w:rsidRDefault="0065129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Xi’an</w:t>
      </w:r>
      <w:r w:rsidR="00811C9D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China</w:t>
      </w:r>
      <w:r w:rsidR="00BA6E48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8</w:t>
      </w:r>
      <w:r w:rsidR="00F50BCA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ED7600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811C9D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12</w:t>
      </w:r>
      <w:r w:rsidRPr="0065129D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Apr</w:t>
      </w:r>
      <w:r w:rsidR="00DA264F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 w:rsidR="00841BCD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8F3120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50BCA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7B7C95">
        <w:rPr>
          <w:rFonts w:ascii="Arial" w:eastAsia="Calibri" w:hAnsi="Arial" w:cs="Arial"/>
          <w:b/>
          <w:bCs/>
          <w:sz w:val="24"/>
          <w:lang w:val="en-GB"/>
        </w:rPr>
        <w:t>MTTD for intra-band EN-DC</w:t>
      </w:r>
      <w:r w:rsidR="00D20B6E">
        <w:rPr>
          <w:rFonts w:ascii="Arial" w:eastAsia="Calibri" w:hAnsi="Arial" w:cs="Arial"/>
          <w:b/>
          <w:bCs/>
          <w:sz w:val="24"/>
          <w:lang w:val="en-GB"/>
        </w:rPr>
        <w:t xml:space="preserve"> requirements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13A0F" w:rsidRPr="00D13A0F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Pr="00D13A0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13A0F" w:rsidRPr="00D13A0F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6E54B2">
        <w:rPr>
          <w:rFonts w:ascii="Arial" w:eastAsia="MS Mincho" w:hAnsi="Arial" w:cs="Arial"/>
          <w:b/>
          <w:bCs/>
          <w:sz w:val="24"/>
          <w:szCs w:val="20"/>
          <w:lang w:val="en-GB"/>
        </w:rPr>
        <w:t>0</w:t>
      </w:r>
      <w:r w:rsidRPr="00D13A0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20B6E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6B7010" w:rsidRPr="00D13A0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20B6E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6E54B2">
        <w:rPr>
          <w:rFonts w:ascii="Arial" w:eastAsia="MS Mincho" w:hAnsi="Arial" w:cs="Arial"/>
          <w:b/>
          <w:bCs/>
          <w:sz w:val="24"/>
          <w:szCs w:val="20"/>
          <w:lang w:val="en-GB"/>
        </w:rPr>
        <w:t>.2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D13A0F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BC3F7A" w:rsidRPr="00697254" w:rsidRDefault="00BC3F7A" w:rsidP="00697254">
      <w:pPr>
        <w:pStyle w:val="ListParagraph"/>
        <w:keepNext/>
        <w:keepLines/>
        <w:numPr>
          <w:ilvl w:val="0"/>
          <w:numId w:val="3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 w:rsidRPr="00697254">
        <w:rPr>
          <w:rFonts w:ascii="Arial" w:eastAsia="宋体" w:hAnsi="Arial" w:cs="Times New Roman"/>
          <w:sz w:val="36"/>
          <w:szCs w:val="20"/>
          <w:lang w:val="en-GB"/>
        </w:rPr>
        <w:t>Introduction</w:t>
      </w:r>
    </w:p>
    <w:p w:rsidR="00BF7069" w:rsidRDefault="00BF7069" w:rsidP="00BF7069">
      <w:pPr>
        <w:overflowPunct w:val="0"/>
        <w:autoSpaceDE w:val="0"/>
        <w:autoSpaceDN w:val="0"/>
        <w:adjustRightInd w:val="0"/>
        <w:spacing w:after="180" w:line="240" w:lineRule="auto"/>
        <w:rPr>
          <w:rFonts w:eastAsia="宋体" w:cs="Times New Roman"/>
          <w:szCs w:val="20"/>
          <w:lang w:val="en-GB"/>
        </w:rPr>
      </w:pPr>
      <w:bookmarkStart w:id="3" w:name="_Hlk510705081"/>
      <w:r w:rsidRPr="00BF7069">
        <w:rPr>
          <w:rFonts w:eastAsia="宋体" w:cs="Times New Roman"/>
          <w:szCs w:val="20"/>
          <w:lang w:val="en-GB"/>
        </w:rPr>
        <w:t>The</w:t>
      </w:r>
      <w:r>
        <w:rPr>
          <w:rFonts w:eastAsia="宋体" w:cs="Times New Roman"/>
          <w:szCs w:val="20"/>
          <w:lang w:val="en-GB"/>
        </w:rPr>
        <w:t xml:space="preserve"> necessary to introduce MTTD requirement for intra-band synchronous EN-DC was discussed in RAN4#90 meeting. RAN4 also received the LS [1] on</w:t>
      </w:r>
      <w:r w:rsidRPr="00BC3F7A">
        <w:rPr>
          <w:rFonts w:eastAsia="宋体" w:cs="Times New Roman"/>
          <w:szCs w:val="20"/>
          <w:lang w:val="en-GB"/>
        </w:rPr>
        <w:t xml:space="preserve"> intra-band EN-DC and number of timing advance groups </w:t>
      </w:r>
      <w:r>
        <w:rPr>
          <w:rFonts w:eastAsia="宋体" w:cs="Times New Roman"/>
          <w:szCs w:val="20"/>
          <w:lang w:val="en-GB"/>
        </w:rPr>
        <w:t xml:space="preserve">from RAN1#95. No conclusion was reached in the last meeting. </w:t>
      </w:r>
      <w:r w:rsidRPr="00BF7069">
        <w:rPr>
          <w:rFonts w:eastAsia="宋体" w:cs="Times New Roman"/>
          <w:szCs w:val="20"/>
          <w:lang w:val="en-GB"/>
        </w:rPr>
        <w:t xml:space="preserve">In this contribution we discuss </w:t>
      </w:r>
      <w:r>
        <w:rPr>
          <w:rFonts w:eastAsia="宋体" w:cs="Times New Roman"/>
          <w:szCs w:val="20"/>
          <w:lang w:val="en-GB"/>
        </w:rPr>
        <w:t>and provide our view on t</w:t>
      </w:r>
      <w:r w:rsidRPr="00BF7069">
        <w:rPr>
          <w:rFonts w:eastAsia="宋体" w:cs="Times New Roman"/>
          <w:szCs w:val="20"/>
          <w:lang w:val="en-GB"/>
        </w:rPr>
        <w:t>he</w:t>
      </w:r>
      <w:r>
        <w:rPr>
          <w:rFonts w:eastAsia="宋体" w:cs="Times New Roman"/>
          <w:szCs w:val="20"/>
          <w:lang w:val="en-GB"/>
        </w:rPr>
        <w:t xml:space="preserve"> necessary to introduce MTTD requirement for intra-band synchronous EN-DC</w:t>
      </w:r>
      <w:r w:rsidRPr="00BF7069">
        <w:rPr>
          <w:rFonts w:eastAsia="宋体" w:cs="Times New Roman"/>
          <w:szCs w:val="20"/>
          <w:lang w:val="en-GB"/>
        </w:rPr>
        <w:t>.</w:t>
      </w:r>
    </w:p>
    <w:p w:rsidR="00BC3F7A" w:rsidRPr="00697254" w:rsidRDefault="00BC3F7A" w:rsidP="00697254">
      <w:pPr>
        <w:pStyle w:val="ListParagraph"/>
        <w:keepNext/>
        <w:keepLines/>
        <w:numPr>
          <w:ilvl w:val="0"/>
          <w:numId w:val="3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 w:rsidRPr="00697254">
        <w:rPr>
          <w:rFonts w:ascii="Arial" w:eastAsia="宋体" w:hAnsi="Arial" w:cs="Times New Roman"/>
          <w:sz w:val="36"/>
          <w:szCs w:val="20"/>
          <w:lang w:val="en-GB"/>
        </w:rPr>
        <w:t>Discussion</w:t>
      </w:r>
    </w:p>
    <w:bookmarkEnd w:id="3"/>
    <w:p w:rsidR="00BC3F7A" w:rsidRPr="00BC3F7A" w:rsidRDefault="00BC3F7A" w:rsidP="00BC3F7A">
      <w:pPr>
        <w:overflowPunct w:val="0"/>
        <w:autoSpaceDE w:val="0"/>
        <w:autoSpaceDN w:val="0"/>
        <w:adjustRightInd w:val="0"/>
        <w:spacing w:after="180" w:line="240" w:lineRule="auto"/>
        <w:rPr>
          <w:rFonts w:eastAsia="宋体" w:cs="Times New Roman"/>
          <w:szCs w:val="20"/>
          <w:lang w:val="en-GB"/>
        </w:rPr>
      </w:pPr>
      <w:r w:rsidRPr="00BC3F7A">
        <w:rPr>
          <w:rFonts w:eastAsia="宋体" w:cs="Times New Roman"/>
          <w:szCs w:val="20"/>
          <w:lang w:val="en-GB"/>
        </w:rPr>
        <w:t>The current RAN4 definition for the EN-DC timing requirements in TS38.133 are summarized in table 1 below:</w:t>
      </w:r>
    </w:p>
    <w:p w:rsidR="00BC3F7A" w:rsidRPr="00BC3F7A" w:rsidRDefault="00BC3F7A" w:rsidP="00BC3F7A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center"/>
        <w:rPr>
          <w:rFonts w:eastAsia="Calibri" w:cs="Times New Roman"/>
          <w:b/>
          <w:sz w:val="22"/>
          <w:lang w:val="en-GB"/>
        </w:rPr>
      </w:pPr>
      <w:bookmarkStart w:id="4" w:name="_Hlk528748105"/>
      <w:r w:rsidRPr="00BC3F7A">
        <w:rPr>
          <w:rFonts w:eastAsia="Calibri" w:cs="Times New Roman"/>
          <w:b/>
          <w:sz w:val="22"/>
          <w:lang w:val="en-GB"/>
        </w:rPr>
        <w:t xml:space="preserve">Table </w:t>
      </w:r>
      <w:r w:rsidRPr="00BC3F7A">
        <w:rPr>
          <w:rFonts w:eastAsia="Calibri" w:cs="Times New Roman"/>
          <w:b/>
          <w:sz w:val="22"/>
          <w:lang w:val="en-GB"/>
        </w:rPr>
        <w:fldChar w:fldCharType="begin"/>
      </w:r>
      <w:r w:rsidRPr="00BC3F7A">
        <w:rPr>
          <w:rFonts w:eastAsia="Calibri" w:cs="Times New Roman"/>
          <w:b/>
          <w:sz w:val="22"/>
          <w:lang w:val="en-GB"/>
        </w:rPr>
        <w:instrText xml:space="preserve"> SEQ Table \* ARABIC </w:instrText>
      </w:r>
      <w:r w:rsidRPr="00BC3F7A">
        <w:rPr>
          <w:rFonts w:eastAsia="Calibri" w:cs="Times New Roman"/>
          <w:b/>
          <w:sz w:val="22"/>
          <w:lang w:val="en-GB"/>
        </w:rPr>
        <w:fldChar w:fldCharType="separate"/>
      </w:r>
      <w:r w:rsidRPr="00BC3F7A">
        <w:rPr>
          <w:rFonts w:eastAsia="Calibri" w:cs="Times New Roman"/>
          <w:b/>
          <w:noProof/>
          <w:sz w:val="22"/>
          <w:lang w:val="en-GB"/>
        </w:rPr>
        <w:t>1</w:t>
      </w:r>
      <w:r w:rsidRPr="00BC3F7A">
        <w:rPr>
          <w:rFonts w:eastAsia="Calibri" w:cs="Times New Roman"/>
          <w:b/>
          <w:sz w:val="22"/>
          <w:lang w:val="en-GB"/>
        </w:rPr>
        <w:fldChar w:fldCharType="end"/>
      </w:r>
      <w:r w:rsidRPr="00BC3F7A">
        <w:rPr>
          <w:rFonts w:eastAsia="Calibri" w:cs="Times New Roman"/>
          <w:b/>
          <w:sz w:val="22"/>
          <w:lang w:val="en-GB"/>
        </w:rPr>
        <w:t>: EN-DC timinig requirements and the possible new UE capability</w:t>
      </w:r>
    </w:p>
    <w:tbl>
      <w:tblPr>
        <w:tblStyle w:val="TableGrid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37"/>
        <w:gridCol w:w="1426"/>
        <w:gridCol w:w="1560"/>
        <w:gridCol w:w="2693"/>
        <w:gridCol w:w="3113"/>
      </w:tblGrid>
      <w:tr w:rsidR="00BC3F7A" w:rsidRPr="00BC3F7A" w:rsidTr="00BC3F7A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b/>
                <w:lang w:val="en-GB"/>
              </w:rPr>
            </w:pPr>
            <w:r w:rsidRPr="00BC3F7A">
              <w:rPr>
                <w:b/>
                <w:lang w:val="en-GB"/>
              </w:rPr>
              <w:t>Case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b/>
                <w:lang w:val="en-GB"/>
              </w:rPr>
            </w:pPr>
            <w:r w:rsidRPr="00BC3F7A">
              <w:rPr>
                <w:b/>
                <w:lang w:val="en-GB"/>
              </w:rPr>
              <w:t>Band combination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b/>
                <w:lang w:val="en-GB"/>
              </w:rPr>
            </w:pPr>
            <w:r w:rsidRPr="00BC3F7A">
              <w:rPr>
                <w:b/>
                <w:lang w:val="en-GB"/>
              </w:rPr>
              <w:t>SCS [kHz]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b/>
                <w:lang w:val="en-GB"/>
              </w:rPr>
            </w:pPr>
            <w:r w:rsidRPr="00BC3F7A">
              <w:rPr>
                <w:b/>
                <w:lang w:val="en-GB"/>
              </w:rPr>
              <w:t>Max Rx timing difference [µs]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b/>
                <w:lang w:val="en-GB"/>
              </w:rPr>
            </w:pPr>
            <w:r w:rsidRPr="00BC3F7A">
              <w:rPr>
                <w:b/>
                <w:lang w:val="en-GB"/>
              </w:rPr>
              <w:t>Max Tx timing difference [µs]</w:t>
            </w:r>
          </w:p>
        </w:tc>
      </w:tr>
      <w:tr w:rsidR="00BC3F7A" w:rsidRPr="00BC3F7A" w:rsidTr="00BC3F7A"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BC3F7A">
              <w:rPr>
                <w:lang w:val="en-GB"/>
              </w:rPr>
              <w:t>Async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BC3F7A">
              <w:rPr>
                <w:lang w:val="en-GB"/>
              </w:rPr>
              <w:t>Inter-band</w:t>
            </w:r>
            <w:r w:rsidRPr="00BC3F7A">
              <w:rPr>
                <w:vertAlign w:val="superscript"/>
                <w:lang w:val="en-GB"/>
              </w:rPr>
              <w:t>(1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BC3F7A">
              <w:rPr>
                <w:lang w:val="en-GB"/>
              </w:rPr>
              <w:t>{15,30,60,120}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BC3F7A">
              <w:rPr>
                <w:lang w:val="en-GB"/>
              </w:rPr>
              <w:t>500*2</w:t>
            </w:r>
            <w:r w:rsidRPr="00BC3F7A">
              <w:rPr>
                <w:vertAlign w:val="superscript"/>
                <w:lang w:val="en-GB"/>
              </w:rPr>
              <w:t>-µ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BC3F7A">
              <w:rPr>
                <w:lang w:val="en-GB"/>
              </w:rPr>
              <w:t>500*2</w:t>
            </w:r>
            <w:r w:rsidRPr="00BC3F7A">
              <w:rPr>
                <w:vertAlign w:val="superscript"/>
                <w:lang w:val="en-GB"/>
              </w:rPr>
              <w:t>-µ</w:t>
            </w:r>
          </w:p>
        </w:tc>
      </w:tr>
      <w:tr w:rsidR="00BC3F7A" w:rsidRPr="00BC3F7A" w:rsidTr="00BC3F7A"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F7A" w:rsidRPr="00BC3F7A" w:rsidRDefault="00BC3F7A" w:rsidP="00BC3F7A">
            <w:pPr>
              <w:rPr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BC3F7A">
              <w:rPr>
                <w:lang w:val="en-GB"/>
              </w:rPr>
              <w:t>Intra-band</w:t>
            </w:r>
            <w:r w:rsidRPr="00BC3F7A">
              <w:rPr>
                <w:vertAlign w:val="superscript"/>
                <w:lang w:val="en-GB"/>
              </w:rPr>
              <w:t>(2,4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BC3F7A">
              <w:rPr>
                <w:lang w:val="en-GB"/>
              </w:rPr>
              <w:t>{15,30,60}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BC3F7A">
              <w:rPr>
                <w:lang w:val="en-GB"/>
              </w:rPr>
              <w:t>500*2</w:t>
            </w:r>
            <w:r w:rsidRPr="00BC3F7A">
              <w:rPr>
                <w:vertAlign w:val="superscript"/>
                <w:lang w:val="en-GB"/>
              </w:rPr>
              <w:t>-µ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BC3F7A">
              <w:rPr>
                <w:lang w:val="en-GB"/>
              </w:rPr>
              <w:t>500*2</w:t>
            </w:r>
            <w:r w:rsidRPr="00BC3F7A">
              <w:rPr>
                <w:vertAlign w:val="superscript"/>
                <w:lang w:val="en-GB"/>
              </w:rPr>
              <w:t>-µ</w:t>
            </w:r>
          </w:p>
        </w:tc>
      </w:tr>
      <w:tr w:rsidR="00BC3F7A" w:rsidRPr="00BC3F7A" w:rsidTr="00BC3F7A"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BC3F7A">
              <w:rPr>
                <w:lang w:val="en-GB"/>
              </w:rPr>
              <w:t>Sync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BC3F7A">
              <w:rPr>
                <w:lang w:val="en-GB"/>
              </w:rPr>
              <w:t>Inter-band</w:t>
            </w:r>
            <w:r w:rsidRPr="00BC3F7A">
              <w:rPr>
                <w:vertAlign w:val="superscript"/>
                <w:lang w:val="en-GB"/>
              </w:rPr>
              <w:t>(1,5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BC3F7A">
              <w:rPr>
                <w:lang w:val="en-GB"/>
              </w:rPr>
              <w:t>{15,30,60,120}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BC3F7A">
              <w:rPr>
                <w:lang w:val="en-GB"/>
              </w:rPr>
              <w:t>33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BC3F7A">
              <w:rPr>
                <w:lang w:val="en-GB"/>
              </w:rPr>
              <w:t>35.21</w:t>
            </w:r>
          </w:p>
        </w:tc>
      </w:tr>
      <w:tr w:rsidR="00BC3F7A" w:rsidRPr="00BC3F7A" w:rsidTr="00BC3F7A">
        <w:trPr>
          <w:trHeight w:val="56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F7A" w:rsidRPr="00BC3F7A" w:rsidRDefault="00BC3F7A" w:rsidP="00BC3F7A">
            <w:pPr>
              <w:rPr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BC3F7A">
              <w:rPr>
                <w:lang w:val="en-GB"/>
              </w:rPr>
              <w:t>Intra-band</w:t>
            </w:r>
            <w:r w:rsidRPr="00BC3F7A">
              <w:rPr>
                <w:vertAlign w:val="superscript"/>
                <w:lang w:val="en-GB"/>
              </w:rPr>
              <w:t>(2,3,4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BC3F7A">
              <w:rPr>
                <w:lang w:val="en-GB"/>
              </w:rPr>
              <w:t>{15,30,60}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BC3F7A">
              <w:rPr>
                <w:lang w:val="en-GB"/>
              </w:rPr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F7A" w:rsidRPr="00BC3F7A" w:rsidRDefault="00BC3F7A" w:rsidP="00BC3F7A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BC3F7A">
              <w:rPr>
                <w:highlight w:val="yellow"/>
                <w:lang w:val="en-GB"/>
              </w:rPr>
              <w:t>No requirement applicable</w:t>
            </w:r>
          </w:p>
        </w:tc>
      </w:tr>
    </w:tbl>
    <w:p w:rsidR="00BC3F7A" w:rsidRPr="00BC3F7A" w:rsidRDefault="00BC3F7A" w:rsidP="00BC3F7A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eastAsia="Calibri" w:cs="v4.2.0"/>
          <w:sz w:val="18"/>
          <w:szCs w:val="20"/>
          <w:lang w:eastAsia="zh-CN"/>
        </w:rPr>
      </w:pPr>
      <w:r w:rsidRPr="00BC3F7A">
        <w:rPr>
          <w:rFonts w:eastAsia="Calibri" w:cs="v4.2.0"/>
          <w:sz w:val="18"/>
          <w:szCs w:val="20"/>
          <w:lang w:eastAsia="zh-CN"/>
        </w:rPr>
        <w:t>Applicable for E-UTRA TDD – NR TDD, E-UTRA FDD – NR FDD, E-UTRA TDD – NR FDD, E-UTRA FDD – NR TDD</w:t>
      </w:r>
    </w:p>
    <w:p w:rsidR="00BC3F7A" w:rsidRPr="00BC3F7A" w:rsidRDefault="00BC3F7A" w:rsidP="00BC3F7A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eastAsia="Calibri" w:cs="v4.2.0"/>
          <w:sz w:val="18"/>
          <w:szCs w:val="20"/>
          <w:lang w:eastAsia="zh-CN"/>
        </w:rPr>
      </w:pPr>
      <w:r w:rsidRPr="00BC3F7A">
        <w:rPr>
          <w:rFonts w:eastAsia="Calibri" w:cs="Times New Roman"/>
          <w:sz w:val="18"/>
          <w:szCs w:val="20"/>
          <w:lang w:eastAsia="zh-CN"/>
        </w:rPr>
        <w:t>Applicable for E-UTRA FDD – NR FDD</w:t>
      </w:r>
    </w:p>
    <w:p w:rsidR="00BC3F7A" w:rsidRPr="00BC3F7A" w:rsidRDefault="00BC3F7A" w:rsidP="00BC3F7A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eastAsia="Calibri" w:cs="v4.2.0"/>
          <w:sz w:val="18"/>
          <w:szCs w:val="20"/>
          <w:lang w:eastAsia="zh-CN"/>
        </w:rPr>
      </w:pPr>
      <w:r w:rsidRPr="00BC3F7A">
        <w:rPr>
          <w:rFonts w:eastAsia="Calibri" w:cs="Times New Roman"/>
          <w:sz w:val="18"/>
          <w:szCs w:val="20"/>
          <w:lang w:eastAsia="zh-CN"/>
        </w:rPr>
        <w:t>Applicable for E-UTRA TDD – NR TDD</w:t>
      </w:r>
    </w:p>
    <w:p w:rsidR="00BC3F7A" w:rsidRPr="00BC3F7A" w:rsidRDefault="00BC3F7A" w:rsidP="00BC3F7A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eastAsia="Calibri" w:cs="v4.2.0"/>
          <w:sz w:val="18"/>
          <w:szCs w:val="20"/>
          <w:lang w:eastAsia="zh-CN"/>
        </w:rPr>
      </w:pPr>
      <w:r w:rsidRPr="00BC3F7A">
        <w:rPr>
          <w:rFonts w:eastAsia="Calibri" w:cs="v4.2.0"/>
          <w:sz w:val="18"/>
          <w:szCs w:val="20"/>
          <w:lang w:eastAsia="zh-CN"/>
        </w:rPr>
        <w:t>Only collocated deployment is applied</w:t>
      </w:r>
    </w:p>
    <w:p w:rsidR="00BC3F7A" w:rsidRPr="00BC3F7A" w:rsidRDefault="00BC3F7A" w:rsidP="00BC3F7A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eastAsia="Calibri" w:cs="v4.2.0"/>
          <w:sz w:val="18"/>
          <w:szCs w:val="20"/>
          <w:lang w:eastAsia="zh-CN"/>
        </w:rPr>
      </w:pPr>
      <w:r w:rsidRPr="00BC3F7A">
        <w:rPr>
          <w:rFonts w:eastAsia="Calibri" w:cs="v4.2.0"/>
          <w:sz w:val="18"/>
          <w:szCs w:val="20"/>
          <w:lang w:eastAsia="zh-CN"/>
        </w:rPr>
        <w:t>Need for this requirement is FFS as per an editor’s note in 38.133 due to async being UE-mandatory</w:t>
      </w:r>
    </w:p>
    <w:p w:rsidR="00BC3F7A" w:rsidRPr="00BC3F7A" w:rsidRDefault="00BC3F7A" w:rsidP="00BC3F7A">
      <w:pPr>
        <w:overflowPunct w:val="0"/>
        <w:autoSpaceDE w:val="0"/>
        <w:autoSpaceDN w:val="0"/>
        <w:adjustRightInd w:val="0"/>
        <w:spacing w:after="180" w:line="240" w:lineRule="auto"/>
        <w:rPr>
          <w:rFonts w:eastAsia="宋体" w:cs="Times New Roman"/>
          <w:szCs w:val="20"/>
        </w:rPr>
      </w:pPr>
    </w:p>
    <w:p w:rsidR="00BC3F7A" w:rsidRPr="00BC3F7A" w:rsidRDefault="00BC3F7A" w:rsidP="00BC3F7A">
      <w:pPr>
        <w:overflowPunct w:val="0"/>
        <w:autoSpaceDE w:val="0"/>
        <w:autoSpaceDN w:val="0"/>
        <w:adjustRightInd w:val="0"/>
        <w:spacing w:after="0" w:line="240" w:lineRule="auto"/>
        <w:rPr>
          <w:rFonts w:eastAsia="宋体" w:cs="Times New Roman"/>
          <w:szCs w:val="20"/>
        </w:rPr>
      </w:pPr>
      <w:r w:rsidRPr="00BC3F7A">
        <w:rPr>
          <w:rFonts w:eastAsia="宋体" w:cs="Times New Roman"/>
          <w:szCs w:val="20"/>
        </w:rPr>
        <w:t xml:space="preserve">The case for synchronous intra-band operation having no requirement whatsoever would imply that there are no </w:t>
      </w:r>
      <w:r w:rsidR="00B35C95">
        <w:rPr>
          <w:rFonts w:eastAsia="宋体" w:cs="Times New Roman"/>
          <w:szCs w:val="20"/>
        </w:rPr>
        <w:t xml:space="preserve">Tx </w:t>
      </w:r>
      <w:r w:rsidRPr="00BC3F7A">
        <w:rPr>
          <w:rFonts w:eastAsia="宋体" w:cs="Times New Roman"/>
          <w:szCs w:val="20"/>
        </w:rPr>
        <w:t>timing difference constraint in the UE, and it would be required to obey whatever timing difference the different timing advance settings indicated without limits. It would be important to cla</w:t>
      </w:r>
      <w:r w:rsidR="004F4951">
        <w:rPr>
          <w:rFonts w:eastAsia="宋体" w:cs="Times New Roman"/>
          <w:szCs w:val="20"/>
        </w:rPr>
        <w:t>rify this point</w:t>
      </w:r>
      <w:r w:rsidR="002700F7">
        <w:rPr>
          <w:rFonts w:eastAsia="宋体" w:cs="Times New Roman"/>
          <w:szCs w:val="20"/>
        </w:rPr>
        <w:t xml:space="preserve">, </w:t>
      </w:r>
      <w:r w:rsidRPr="00BC3F7A">
        <w:rPr>
          <w:rFonts w:eastAsia="宋体" w:cs="Times New Roman"/>
          <w:szCs w:val="20"/>
        </w:rPr>
        <w:t xml:space="preserve">and a way to do this would be to set the requirement to be the same as in asynchronous case, i.e. MRTD = </w:t>
      </w:r>
      <w:r w:rsidRPr="00BC3F7A">
        <w:rPr>
          <w:rFonts w:eastAsia="宋体" w:cs="Times New Roman"/>
          <w:szCs w:val="20"/>
          <w:lang w:val="en-GB"/>
        </w:rPr>
        <w:t>500*2</w:t>
      </w:r>
      <w:r w:rsidRPr="00BC3F7A">
        <w:rPr>
          <w:rFonts w:eastAsia="宋体" w:cs="Times New Roman"/>
          <w:szCs w:val="20"/>
          <w:vertAlign w:val="superscript"/>
          <w:lang w:val="en-GB"/>
        </w:rPr>
        <w:t>-µ</w:t>
      </w:r>
      <w:r w:rsidRPr="00BC3F7A">
        <w:rPr>
          <w:rFonts w:eastAsia="宋体" w:cs="Times New Roman"/>
          <w:szCs w:val="20"/>
        </w:rPr>
        <w:t xml:space="preserve"> µs, or alternatively define an MTTD requirement that could be derived from the int</w:t>
      </w:r>
      <w:r w:rsidR="002700F7">
        <w:rPr>
          <w:rFonts w:eastAsia="宋体" w:cs="Times New Roman"/>
          <w:szCs w:val="20"/>
        </w:rPr>
        <w:t>er</w:t>
      </w:r>
      <w:r w:rsidRPr="00BC3F7A">
        <w:rPr>
          <w:rFonts w:eastAsia="宋体" w:cs="Times New Roman"/>
          <w:szCs w:val="20"/>
        </w:rPr>
        <w:t xml:space="preserve">-band – i.e. </w:t>
      </w:r>
      <w:bookmarkStart w:id="5" w:name="_Hlk4502116"/>
      <w:r w:rsidRPr="00BC3F7A">
        <w:rPr>
          <w:rFonts w:eastAsia="宋体" w:cs="Times New Roman"/>
          <w:szCs w:val="20"/>
        </w:rPr>
        <w:t>MRTD + 2.</w:t>
      </w:r>
      <w:r w:rsidR="00650842">
        <w:rPr>
          <w:rFonts w:eastAsia="宋体" w:cs="Times New Roman"/>
          <w:szCs w:val="20"/>
        </w:rPr>
        <w:t>2</w:t>
      </w:r>
      <w:r w:rsidRPr="00BC3F7A">
        <w:rPr>
          <w:rFonts w:eastAsia="宋体" w:cs="Times New Roman"/>
          <w:szCs w:val="20"/>
        </w:rPr>
        <w:t>1 µs = 5.21 µs</w:t>
      </w:r>
      <w:bookmarkEnd w:id="5"/>
      <w:r w:rsidRPr="00BC3F7A">
        <w:rPr>
          <w:rFonts w:eastAsia="宋体" w:cs="Times New Roman"/>
          <w:szCs w:val="20"/>
        </w:rPr>
        <w:t>.</w:t>
      </w:r>
      <w:r w:rsidR="002700F7">
        <w:rPr>
          <w:rFonts w:eastAsia="宋体" w:cs="Times New Roman"/>
          <w:szCs w:val="20"/>
        </w:rPr>
        <w:t xml:space="preserve"> </w:t>
      </w:r>
    </w:p>
    <w:p w:rsidR="00BC3F7A" w:rsidRPr="00BC3F7A" w:rsidRDefault="00BC3F7A" w:rsidP="00BC3F7A">
      <w:pPr>
        <w:overflowPunct w:val="0"/>
        <w:autoSpaceDE w:val="0"/>
        <w:autoSpaceDN w:val="0"/>
        <w:adjustRightInd w:val="0"/>
        <w:spacing w:after="0" w:line="240" w:lineRule="auto"/>
        <w:rPr>
          <w:rFonts w:eastAsia="宋体" w:cs="Times New Roman"/>
          <w:szCs w:val="20"/>
          <w:lang w:val="en-GB"/>
        </w:rPr>
      </w:pPr>
      <w:r w:rsidRPr="00BC3F7A">
        <w:rPr>
          <w:rFonts w:eastAsia="宋体" w:cs="Times New Roman"/>
          <w:szCs w:val="20"/>
        </w:rPr>
        <w:t xml:space="preserve"> </w:t>
      </w:r>
    </w:p>
    <w:p w:rsidR="00BC3F7A" w:rsidRPr="000A16EA" w:rsidRDefault="00BC3F7A" w:rsidP="00BC3F7A">
      <w:pPr>
        <w:overflowPunct w:val="0"/>
        <w:autoSpaceDE w:val="0"/>
        <w:autoSpaceDN w:val="0"/>
        <w:adjustRightInd w:val="0"/>
        <w:spacing w:after="180" w:line="240" w:lineRule="auto"/>
        <w:rPr>
          <w:rFonts w:eastAsia="宋体" w:cs="Times New Roman"/>
          <w:b/>
          <w:szCs w:val="20"/>
        </w:rPr>
      </w:pPr>
      <w:r w:rsidRPr="00BC3F7A">
        <w:rPr>
          <w:rFonts w:eastAsia="宋体" w:cs="Times New Roman"/>
          <w:b/>
          <w:szCs w:val="20"/>
        </w:rPr>
        <w:t xml:space="preserve">Proposal 1: </w:t>
      </w:r>
      <w:r w:rsidR="002700F7">
        <w:rPr>
          <w:rFonts w:eastAsia="宋体" w:cs="Times New Roman"/>
          <w:b/>
          <w:szCs w:val="20"/>
        </w:rPr>
        <w:t>Define</w:t>
      </w:r>
      <w:r w:rsidRPr="000A16EA">
        <w:rPr>
          <w:rFonts w:eastAsia="宋体" w:cs="Times New Roman"/>
          <w:b/>
          <w:szCs w:val="20"/>
        </w:rPr>
        <w:t xml:space="preserve"> an MTTD requirement for intra-band synchronous EN-DC should be derived from inter-band sync requirement, i.e. </w:t>
      </w:r>
      <w:r w:rsidR="002700F7" w:rsidRPr="002700F7">
        <w:rPr>
          <w:rFonts w:eastAsia="宋体" w:cs="Times New Roman"/>
          <w:b/>
          <w:szCs w:val="20"/>
        </w:rPr>
        <w:t>MRTD + 2.21 µs = 5.21 µs</w:t>
      </w:r>
    </w:p>
    <w:bookmarkEnd w:id="4"/>
    <w:p w:rsidR="00BC3F7A" w:rsidRPr="00BC3F7A" w:rsidRDefault="003E5525" w:rsidP="00BC3F7A">
      <w:pPr>
        <w:overflowPunct w:val="0"/>
        <w:autoSpaceDE w:val="0"/>
        <w:autoSpaceDN w:val="0"/>
        <w:adjustRightInd w:val="0"/>
        <w:spacing w:after="180" w:line="240" w:lineRule="auto"/>
        <w:rPr>
          <w:rFonts w:eastAsia="宋体" w:cs="Times New Roman"/>
          <w:szCs w:val="20"/>
        </w:rPr>
      </w:pPr>
      <w:r>
        <w:rPr>
          <w:rFonts w:eastAsia="宋体" w:cs="Times New Roman"/>
          <w:szCs w:val="20"/>
        </w:rPr>
        <w:t xml:space="preserve">This proposal is included in our CR [2]. </w:t>
      </w:r>
    </w:p>
    <w:p w:rsidR="00BC3F7A" w:rsidRPr="00BC3F7A" w:rsidRDefault="00697254" w:rsidP="00BC3F7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 xml:space="preserve">3. </w:t>
      </w:r>
      <w:r w:rsidR="00BC3F7A" w:rsidRPr="00BC3F7A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:rsidR="000A16EA" w:rsidRDefault="000A16EA" w:rsidP="000A16EA">
      <w:pPr>
        <w:overflowPunct w:val="0"/>
        <w:autoSpaceDE w:val="0"/>
        <w:autoSpaceDN w:val="0"/>
        <w:adjustRightInd w:val="0"/>
        <w:spacing w:after="180" w:line="240" w:lineRule="auto"/>
        <w:rPr>
          <w:rFonts w:eastAsia="宋体" w:cs="Times New Roman"/>
          <w:b/>
          <w:szCs w:val="20"/>
        </w:rPr>
      </w:pPr>
      <w:r w:rsidRPr="00BC3F7A">
        <w:rPr>
          <w:rFonts w:eastAsia="宋体" w:cs="Times New Roman"/>
          <w:b/>
          <w:szCs w:val="20"/>
        </w:rPr>
        <w:t xml:space="preserve">Proposal 1: </w:t>
      </w:r>
      <w:r w:rsidRPr="000A16EA">
        <w:rPr>
          <w:rFonts w:eastAsia="宋体" w:cs="Times New Roman"/>
          <w:b/>
          <w:szCs w:val="20"/>
        </w:rPr>
        <w:t xml:space="preserve">Decide on whether to define an MTTD requirement for intra-band synchronous EN-DC should be the same as the async requirement, or if it would be derived from inter-band sync requirement, i.e. pick between </w:t>
      </w:r>
      <w:r w:rsidRPr="000A16EA">
        <w:rPr>
          <w:rFonts w:eastAsia="宋体" w:cs="Times New Roman"/>
          <w:b/>
          <w:szCs w:val="20"/>
          <w:lang w:val="en-GB"/>
        </w:rPr>
        <w:t>500*2</w:t>
      </w:r>
      <w:r w:rsidRPr="000A16EA">
        <w:rPr>
          <w:rFonts w:eastAsia="宋体" w:cs="Times New Roman"/>
          <w:b/>
          <w:szCs w:val="20"/>
          <w:vertAlign w:val="superscript"/>
          <w:lang w:val="en-GB"/>
        </w:rPr>
        <w:t>-µ</w:t>
      </w:r>
      <w:r w:rsidRPr="000A16EA">
        <w:rPr>
          <w:rFonts w:eastAsia="宋体" w:cs="Times New Roman"/>
          <w:b/>
          <w:szCs w:val="20"/>
        </w:rPr>
        <w:t xml:space="preserve"> µs and </w:t>
      </w:r>
      <w:r w:rsidRPr="000A16EA">
        <w:rPr>
          <w:rFonts w:eastAsia="宋体" w:cs="Times New Roman"/>
          <w:b/>
          <w:szCs w:val="20"/>
          <w:lang w:val="en-GB"/>
        </w:rPr>
        <w:t>5.21</w:t>
      </w:r>
      <w:r w:rsidRPr="000A16EA">
        <w:rPr>
          <w:rFonts w:eastAsia="宋体" w:cs="Times New Roman"/>
          <w:b/>
          <w:szCs w:val="20"/>
        </w:rPr>
        <w:t xml:space="preserve"> µs</w:t>
      </w:r>
    </w:p>
    <w:p w:rsidR="000A16EA" w:rsidRPr="000A16EA" w:rsidRDefault="000A16EA" w:rsidP="000A16EA">
      <w:pPr>
        <w:overflowPunct w:val="0"/>
        <w:autoSpaceDE w:val="0"/>
        <w:autoSpaceDN w:val="0"/>
        <w:adjustRightInd w:val="0"/>
        <w:spacing w:after="180" w:line="240" w:lineRule="auto"/>
        <w:rPr>
          <w:rFonts w:eastAsia="宋体" w:cs="Times New Roman"/>
          <w:b/>
          <w:szCs w:val="20"/>
        </w:rPr>
      </w:pPr>
    </w:p>
    <w:p w:rsidR="00BC3F7A" w:rsidRPr="00BC3F7A" w:rsidRDefault="00BC3F7A" w:rsidP="00BC3F7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 w:rsidRPr="00BC3F7A">
        <w:rPr>
          <w:rFonts w:ascii="Arial" w:eastAsia="宋体" w:hAnsi="Arial" w:cs="Times New Roman"/>
          <w:sz w:val="36"/>
          <w:szCs w:val="20"/>
          <w:lang w:val="en-GB"/>
        </w:rPr>
        <w:lastRenderedPageBreak/>
        <w:t>References</w:t>
      </w:r>
    </w:p>
    <w:p w:rsidR="00806672" w:rsidRDefault="00806672" w:rsidP="00806672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eastAsia="宋体" w:cs="Times New Roman"/>
          <w:szCs w:val="24"/>
          <w:lang w:eastAsia="zh-CN"/>
        </w:rPr>
      </w:pPr>
      <w:r w:rsidRPr="00806672">
        <w:rPr>
          <w:rFonts w:eastAsia="宋体" w:cs="Times New Roman"/>
          <w:szCs w:val="24"/>
          <w:lang w:eastAsia="zh-CN"/>
        </w:rPr>
        <w:t xml:space="preserve">R4-1900008, </w:t>
      </w:r>
      <w:r>
        <w:rPr>
          <w:rFonts w:eastAsia="宋体" w:cs="Times New Roman"/>
          <w:szCs w:val="24"/>
          <w:lang w:eastAsia="zh-CN"/>
        </w:rPr>
        <w:t>L</w:t>
      </w:r>
      <w:r w:rsidRPr="00806672">
        <w:rPr>
          <w:rFonts w:eastAsia="宋体" w:cs="Times New Roman"/>
          <w:szCs w:val="24"/>
          <w:lang w:eastAsia="zh-CN"/>
        </w:rPr>
        <w:t>S on timing related capability for intra-band EN-DC and capability for number of TAGs</w:t>
      </w:r>
      <w:r>
        <w:rPr>
          <w:rFonts w:eastAsia="宋体" w:cs="Times New Roman"/>
          <w:szCs w:val="24"/>
          <w:lang w:eastAsia="zh-CN"/>
        </w:rPr>
        <w:t xml:space="preserve">, </w:t>
      </w:r>
      <w:r w:rsidRPr="00806672">
        <w:rPr>
          <w:rFonts w:eastAsia="宋体" w:cs="Times New Roman"/>
          <w:szCs w:val="24"/>
          <w:lang w:eastAsia="zh-CN"/>
        </w:rPr>
        <w:t>RAN1, Intel</w:t>
      </w:r>
      <w:r>
        <w:rPr>
          <w:rFonts w:eastAsia="宋体" w:cs="Times New Roman"/>
          <w:szCs w:val="24"/>
          <w:lang w:eastAsia="zh-CN"/>
        </w:rPr>
        <w:t xml:space="preserve"> (Original LS: </w:t>
      </w:r>
      <w:r w:rsidRPr="00806672">
        <w:rPr>
          <w:rFonts w:eastAsia="Calibri" w:cs="Times New Roman"/>
          <w:szCs w:val="24"/>
          <w:lang w:eastAsia="zh-CN"/>
        </w:rPr>
        <w:t>R1-1814321,</w:t>
      </w:r>
      <w:r w:rsidRPr="00BC3F7A">
        <w:rPr>
          <w:rFonts w:eastAsia="Calibri" w:cs="Times New Roman"/>
          <w:szCs w:val="24"/>
          <w:lang w:eastAsia="zh-CN"/>
        </w:rPr>
        <w:t xml:space="preserve"> from RAN1 to RAN2 and RAN4</w:t>
      </w:r>
      <w:r w:rsidRPr="00806672">
        <w:rPr>
          <w:rFonts w:eastAsia="宋体" w:cs="Times New Roman"/>
          <w:szCs w:val="24"/>
          <w:lang w:eastAsia="zh-CN"/>
        </w:rPr>
        <w:t>)</w:t>
      </w:r>
    </w:p>
    <w:p w:rsidR="003E5525" w:rsidRDefault="003E5525" w:rsidP="003E5525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5F0223">
        <w:rPr>
          <w:rFonts w:eastAsia="Times New Roman" w:cs="Times New Roman"/>
          <w:szCs w:val="20"/>
          <w:lang w:val="en-GB"/>
        </w:rPr>
        <w:t>R4-</w:t>
      </w:r>
      <w:r w:rsidRPr="00B57D7A">
        <w:rPr>
          <w:rFonts w:eastAsia="Times New Roman" w:cs="Times New Roman"/>
          <w:szCs w:val="20"/>
          <w:lang w:val="en-GB"/>
        </w:rPr>
        <w:t>19</w:t>
      </w:r>
      <w:r w:rsidR="0014506A">
        <w:rPr>
          <w:rFonts w:eastAsia="Times New Roman" w:cs="Times New Roman"/>
          <w:szCs w:val="20"/>
          <w:lang w:val="en-GB"/>
        </w:rPr>
        <w:t>04284</w:t>
      </w:r>
      <w:r>
        <w:rPr>
          <w:rFonts w:eastAsia="Times New Roman" w:cs="Times New Roman"/>
          <w:szCs w:val="20"/>
          <w:lang w:val="en-GB"/>
        </w:rPr>
        <w:t>,</w:t>
      </w:r>
      <w:bookmarkStart w:id="6" w:name="_GoBack"/>
      <w:bookmarkEnd w:id="6"/>
      <w:r w:rsidRPr="003E5525">
        <w:rPr>
          <w:rFonts w:eastAsia="Times New Roman" w:cs="Times New Roman"/>
          <w:szCs w:val="20"/>
          <w:lang w:val="en-GB"/>
        </w:rPr>
        <w:t xml:space="preserve"> CR on MTTD in intra-band EN-DC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F0223">
        <w:rPr>
          <w:rFonts w:eastAsia="Times New Roman" w:cs="Times New Roman"/>
          <w:szCs w:val="20"/>
          <w:lang w:val="en-GB"/>
        </w:rPr>
        <w:t>Nokia, Nokia Shanghai Bell</w:t>
      </w:r>
      <w:r>
        <w:rPr>
          <w:rFonts w:eastAsia="Times New Roman" w:cs="Times New Roman"/>
          <w:szCs w:val="20"/>
        </w:rPr>
        <w:t>, 3GPP TSG-RAN WG4 RAN#90bis, Xi’an, China, 8</w:t>
      </w:r>
      <w:r w:rsidRPr="001F70D3">
        <w:rPr>
          <w:rFonts w:eastAsia="Times New Roman" w:cs="Times New Roman"/>
          <w:szCs w:val="20"/>
          <w:vertAlign w:val="superscript"/>
        </w:rPr>
        <w:t>th</w:t>
      </w:r>
      <w:r>
        <w:rPr>
          <w:rFonts w:eastAsia="Times New Roman" w:cs="Times New Roman"/>
          <w:szCs w:val="20"/>
        </w:rPr>
        <w:t xml:space="preserve"> – 12</w:t>
      </w:r>
      <w:r>
        <w:rPr>
          <w:rFonts w:eastAsia="Times New Roman" w:cs="Times New Roman"/>
          <w:szCs w:val="20"/>
          <w:vertAlign w:val="superscript"/>
        </w:rPr>
        <w:t>th</w:t>
      </w:r>
      <w:r>
        <w:rPr>
          <w:rFonts w:eastAsia="Times New Roman" w:cs="Times New Roman"/>
          <w:szCs w:val="20"/>
        </w:rPr>
        <w:t xml:space="preserve"> Apr, 2019.</w:t>
      </w:r>
    </w:p>
    <w:p w:rsidR="003E5525" w:rsidRPr="003E5525" w:rsidRDefault="003E5525" w:rsidP="003E5525">
      <w:pPr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rPr>
          <w:rFonts w:eastAsia="宋体" w:cs="Times New Roman"/>
          <w:szCs w:val="24"/>
          <w:lang w:val="en-GB" w:eastAsia="zh-CN"/>
        </w:rPr>
      </w:pPr>
    </w:p>
    <w:sectPr w:rsidR="003E5525" w:rsidRPr="003E552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E82" w:rsidRDefault="00641E82" w:rsidP="00001C9B">
      <w:pPr>
        <w:spacing w:after="0" w:line="240" w:lineRule="auto"/>
      </w:pPr>
      <w:r>
        <w:separator/>
      </w:r>
    </w:p>
  </w:endnote>
  <w:endnote w:type="continuationSeparator" w:id="0">
    <w:p w:rsidR="00641E82" w:rsidRDefault="00641E8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E82" w:rsidRDefault="00641E82" w:rsidP="00001C9B">
      <w:pPr>
        <w:spacing w:after="0" w:line="240" w:lineRule="auto"/>
      </w:pPr>
      <w:r>
        <w:separator/>
      </w:r>
    </w:p>
  </w:footnote>
  <w:footnote w:type="continuationSeparator" w:id="0">
    <w:p w:rsidR="00641E82" w:rsidRDefault="00641E8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8344DF"/>
    <w:multiLevelType w:val="hybridMultilevel"/>
    <w:tmpl w:val="C0921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F3CB4"/>
    <w:multiLevelType w:val="hybridMultilevel"/>
    <w:tmpl w:val="19C048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3FE3A5F"/>
    <w:multiLevelType w:val="hybridMultilevel"/>
    <w:tmpl w:val="B27027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C2776B"/>
    <w:multiLevelType w:val="hybridMultilevel"/>
    <w:tmpl w:val="1196F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hybridMultilevel"/>
    <w:tmpl w:val="46B03728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97267"/>
    <w:multiLevelType w:val="hybridMultilevel"/>
    <w:tmpl w:val="4F1A007A"/>
    <w:lvl w:ilvl="0" w:tplc="C2CC8FEE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82C9D4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D314BC9"/>
    <w:multiLevelType w:val="hybridMultilevel"/>
    <w:tmpl w:val="4ADE8198"/>
    <w:lvl w:ilvl="0" w:tplc="FA52A6A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172928"/>
    <w:multiLevelType w:val="hybridMultilevel"/>
    <w:tmpl w:val="105A9DD8"/>
    <w:lvl w:ilvl="0" w:tplc="4954858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BCD2D7B"/>
    <w:multiLevelType w:val="hybridMultilevel"/>
    <w:tmpl w:val="45EA9356"/>
    <w:lvl w:ilvl="0" w:tplc="9E1AFC00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3"/>
  </w:num>
  <w:num w:numId="5">
    <w:abstractNumId w:val="12"/>
  </w:num>
  <w:num w:numId="6">
    <w:abstractNumId w:val="7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9"/>
  </w:num>
  <w:num w:numId="16">
    <w:abstractNumId w:val="13"/>
  </w:num>
  <w:num w:numId="17">
    <w:abstractNumId w:val="9"/>
    <w:lvlOverride w:ilvl="0">
      <w:startOverride w:val="1"/>
    </w:lvlOverride>
  </w:num>
  <w:num w:numId="18">
    <w:abstractNumId w:val="9"/>
  </w:num>
  <w:num w:numId="19">
    <w:abstractNumId w:val="9"/>
  </w:num>
  <w:num w:numId="20">
    <w:abstractNumId w:val="7"/>
    <w:lvlOverride w:ilvl="0">
      <w:startOverride w:val="1"/>
    </w:lvlOverride>
  </w:num>
  <w:num w:numId="21">
    <w:abstractNumId w:val="14"/>
  </w:num>
  <w:num w:numId="22">
    <w:abstractNumId w:val="11"/>
  </w:num>
  <w:num w:numId="23">
    <w:abstractNumId w:val="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8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35291"/>
    <w:rsid w:val="0008612A"/>
    <w:rsid w:val="0009461E"/>
    <w:rsid w:val="000A16EA"/>
    <w:rsid w:val="000B0056"/>
    <w:rsid w:val="001058F0"/>
    <w:rsid w:val="0014506A"/>
    <w:rsid w:val="00165487"/>
    <w:rsid w:val="001745F8"/>
    <w:rsid w:val="001838CF"/>
    <w:rsid w:val="00185561"/>
    <w:rsid w:val="001950F4"/>
    <w:rsid w:val="001A7AC6"/>
    <w:rsid w:val="001B2870"/>
    <w:rsid w:val="001E30F6"/>
    <w:rsid w:val="00216DE4"/>
    <w:rsid w:val="00220882"/>
    <w:rsid w:val="00235F5C"/>
    <w:rsid w:val="00257D17"/>
    <w:rsid w:val="002700F7"/>
    <w:rsid w:val="00281366"/>
    <w:rsid w:val="00290927"/>
    <w:rsid w:val="002B4922"/>
    <w:rsid w:val="002C2D19"/>
    <w:rsid w:val="002D10FA"/>
    <w:rsid w:val="002D4C55"/>
    <w:rsid w:val="002E533C"/>
    <w:rsid w:val="002F0212"/>
    <w:rsid w:val="00327018"/>
    <w:rsid w:val="003400CC"/>
    <w:rsid w:val="003672AD"/>
    <w:rsid w:val="003857E5"/>
    <w:rsid w:val="00386B55"/>
    <w:rsid w:val="003939CC"/>
    <w:rsid w:val="003B659E"/>
    <w:rsid w:val="003E5525"/>
    <w:rsid w:val="00412177"/>
    <w:rsid w:val="004150AE"/>
    <w:rsid w:val="00433BD6"/>
    <w:rsid w:val="0043750A"/>
    <w:rsid w:val="004C1238"/>
    <w:rsid w:val="004E5E66"/>
    <w:rsid w:val="004F4951"/>
    <w:rsid w:val="00503B4D"/>
    <w:rsid w:val="00504EE9"/>
    <w:rsid w:val="005353DD"/>
    <w:rsid w:val="00541A61"/>
    <w:rsid w:val="0054442C"/>
    <w:rsid w:val="00550285"/>
    <w:rsid w:val="005836F8"/>
    <w:rsid w:val="005E61A8"/>
    <w:rsid w:val="005F6419"/>
    <w:rsid w:val="00617400"/>
    <w:rsid w:val="00641E82"/>
    <w:rsid w:val="00650842"/>
    <w:rsid w:val="0065129D"/>
    <w:rsid w:val="00664950"/>
    <w:rsid w:val="00683220"/>
    <w:rsid w:val="00687FA0"/>
    <w:rsid w:val="0069591F"/>
    <w:rsid w:val="00697254"/>
    <w:rsid w:val="006B7010"/>
    <w:rsid w:val="006D241A"/>
    <w:rsid w:val="006D68AF"/>
    <w:rsid w:val="006E54B2"/>
    <w:rsid w:val="006F5777"/>
    <w:rsid w:val="00702EA3"/>
    <w:rsid w:val="007047AA"/>
    <w:rsid w:val="007145FF"/>
    <w:rsid w:val="007150F6"/>
    <w:rsid w:val="00727FF3"/>
    <w:rsid w:val="007354A1"/>
    <w:rsid w:val="00751515"/>
    <w:rsid w:val="00753F30"/>
    <w:rsid w:val="00756E58"/>
    <w:rsid w:val="007719D9"/>
    <w:rsid w:val="00785232"/>
    <w:rsid w:val="007B7C95"/>
    <w:rsid w:val="007C3ED0"/>
    <w:rsid w:val="007D329E"/>
    <w:rsid w:val="007E16D9"/>
    <w:rsid w:val="00806672"/>
    <w:rsid w:val="00806A76"/>
    <w:rsid w:val="00811C9D"/>
    <w:rsid w:val="00816C80"/>
    <w:rsid w:val="0083187B"/>
    <w:rsid w:val="00841BCD"/>
    <w:rsid w:val="00856199"/>
    <w:rsid w:val="008826C1"/>
    <w:rsid w:val="008E3395"/>
    <w:rsid w:val="008F3120"/>
    <w:rsid w:val="009042BD"/>
    <w:rsid w:val="00920891"/>
    <w:rsid w:val="00924A4E"/>
    <w:rsid w:val="00935A8D"/>
    <w:rsid w:val="00977E1D"/>
    <w:rsid w:val="0099725E"/>
    <w:rsid w:val="009F3674"/>
    <w:rsid w:val="00A22B78"/>
    <w:rsid w:val="00A25AE5"/>
    <w:rsid w:val="00A40F90"/>
    <w:rsid w:val="00A46F43"/>
    <w:rsid w:val="00A8046D"/>
    <w:rsid w:val="00A8407B"/>
    <w:rsid w:val="00A907CB"/>
    <w:rsid w:val="00AA1B0E"/>
    <w:rsid w:val="00AC5CA7"/>
    <w:rsid w:val="00AE51A7"/>
    <w:rsid w:val="00AF4B6C"/>
    <w:rsid w:val="00B1060A"/>
    <w:rsid w:val="00B320AD"/>
    <w:rsid w:val="00B35C95"/>
    <w:rsid w:val="00B613CF"/>
    <w:rsid w:val="00B63069"/>
    <w:rsid w:val="00B67E3F"/>
    <w:rsid w:val="00BA1B4C"/>
    <w:rsid w:val="00BA6E48"/>
    <w:rsid w:val="00BB6036"/>
    <w:rsid w:val="00BC3F7A"/>
    <w:rsid w:val="00BF2218"/>
    <w:rsid w:val="00BF7069"/>
    <w:rsid w:val="00C13B29"/>
    <w:rsid w:val="00C40FE2"/>
    <w:rsid w:val="00CA2726"/>
    <w:rsid w:val="00CD229C"/>
    <w:rsid w:val="00CD7492"/>
    <w:rsid w:val="00CE2F19"/>
    <w:rsid w:val="00CE3A6B"/>
    <w:rsid w:val="00CF7485"/>
    <w:rsid w:val="00D00211"/>
    <w:rsid w:val="00D06309"/>
    <w:rsid w:val="00D13A0F"/>
    <w:rsid w:val="00D20B6E"/>
    <w:rsid w:val="00D23E0E"/>
    <w:rsid w:val="00D351EA"/>
    <w:rsid w:val="00D43403"/>
    <w:rsid w:val="00D55715"/>
    <w:rsid w:val="00D620E0"/>
    <w:rsid w:val="00D62E71"/>
    <w:rsid w:val="00D740CA"/>
    <w:rsid w:val="00D83E87"/>
    <w:rsid w:val="00D84636"/>
    <w:rsid w:val="00D85728"/>
    <w:rsid w:val="00D91DE2"/>
    <w:rsid w:val="00DA264F"/>
    <w:rsid w:val="00DB785E"/>
    <w:rsid w:val="00DE35F7"/>
    <w:rsid w:val="00DF2997"/>
    <w:rsid w:val="00DF3461"/>
    <w:rsid w:val="00DF7E0E"/>
    <w:rsid w:val="00E17011"/>
    <w:rsid w:val="00EB59D6"/>
    <w:rsid w:val="00EC7BC3"/>
    <w:rsid w:val="00ED7600"/>
    <w:rsid w:val="00F00FB4"/>
    <w:rsid w:val="00F06C7C"/>
    <w:rsid w:val="00F1362C"/>
    <w:rsid w:val="00F212FB"/>
    <w:rsid w:val="00F50BCA"/>
    <w:rsid w:val="00F81907"/>
    <w:rsid w:val="00F824F5"/>
    <w:rsid w:val="00F95BD5"/>
    <w:rsid w:val="00FA546D"/>
    <w:rsid w:val="00FC29B9"/>
    <w:rsid w:val="00FC6FD3"/>
    <w:rsid w:val="00FE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F2E5C0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35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9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B603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B6036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35F7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B3">
    <w:name w:val="B3"/>
    <w:basedOn w:val="Normal"/>
    <w:rsid w:val="00B1060A"/>
    <w:pPr>
      <w:spacing w:after="180" w:line="240" w:lineRule="auto"/>
      <w:ind w:left="1135" w:hanging="284"/>
    </w:pPr>
    <w:rPr>
      <w:rFonts w:eastAsia="宋体" w:cs="Times New Roman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1A7AC6"/>
    <w:pPr>
      <w:spacing w:after="0" w:line="240" w:lineRule="auto"/>
    </w:pPr>
    <w:rPr>
      <w:rFonts w:ascii="Arial" w:eastAsiaTheme="minorEastAsia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Normal"/>
    <w:link w:val="TANChar"/>
    <w:rsid w:val="001A7AC6"/>
    <w:pPr>
      <w:keepNext/>
      <w:keepLines/>
      <w:spacing w:after="0" w:line="240" w:lineRule="auto"/>
      <w:ind w:left="851" w:hanging="851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1A7AC6"/>
    <w:rPr>
      <w:rFonts w:ascii="Arial" w:eastAsia="宋体" w:hAnsi="Arial" w:cs="Times New Roman"/>
      <w:sz w:val="18"/>
      <w:szCs w:val="20"/>
      <w:lang w:val="en-GB"/>
    </w:rPr>
  </w:style>
  <w:style w:type="table" w:customStyle="1" w:styleId="TableGrid2">
    <w:name w:val="Table Grid2"/>
    <w:basedOn w:val="TableNormal"/>
    <w:next w:val="TableGrid"/>
    <w:rsid w:val="00BC3F7A"/>
    <w:pPr>
      <w:spacing w:after="0" w:line="240" w:lineRule="auto"/>
    </w:pPr>
    <w:rPr>
      <w:rFonts w:ascii="CG Times (WN)" w:eastAsia="宋体" w:hAnsi="CG Times (WN)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1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6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2671-C5F5-4A69-BE7B-7C73F8287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67</cp:revision>
  <dcterms:created xsi:type="dcterms:W3CDTF">2018-03-31T07:44:00Z</dcterms:created>
  <dcterms:modified xsi:type="dcterms:W3CDTF">2019-04-01T16:34:00Z</dcterms:modified>
</cp:coreProperties>
</file>